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AGRISCIENCE RESEARCH ANIMAL SYSTEMS</w:t>
      </w:r>
      <w:r w:rsidDel="00000000" w:rsidR="00000000" w:rsidRPr="00000000">
        <w:rPr>
          <w:b w:val="1"/>
          <w:sz w:val="32"/>
          <w:szCs w:val="32"/>
          <w:rtl w:val="0"/>
        </w:rPr>
        <w:t xml:space="preserve"> </w:t>
      </w:r>
      <w:r w:rsidDel="00000000" w:rsidR="00000000" w:rsidRPr="00000000">
        <w:rPr>
          <w:b w:val="1"/>
          <w:rtl w:val="0"/>
        </w:rPr>
        <w:t xml:space="preserve">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MACON, Ga. – Winners of the Agriscience Research Animal Systems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Lauren Moyer of Dutchtown placed first in the proficiency competition. Placing second was Emily Loveless of Rockmart.</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Agriscience Animal Systems Research Proficiency involves activities where students research animal systems, including life processes, health, nutrition, genetics, management and processing through the study of small animals, aquaculture, livestock, dairy, horses and/or poultry.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bookmarkStart w:colFirst="0" w:colLast="0" w:name="_gjdgxs" w:id="0"/>
      <w:bookmarkEnd w:id="0"/>
      <w:r w:rsidDel="00000000" w:rsidR="00000000" w:rsidRPr="00000000">
        <w:rPr>
          <w:rtl w:val="0"/>
        </w:rPr>
        <w:t xml:space="preserve">The Agriscience Animal Systems Research Proficiency was sponsored at the state level by Georgia’s Ag Tag Sales.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p w:rsidR="00000000" w:rsidDel="00000000" w:rsidP="00000000" w:rsidRDefault="00000000" w:rsidRPr="00000000" w14:paraId="00000016">
      <w:pPr>
        <w:contextualSpacing w:val="0"/>
        <w:rPr/>
      </w:pPr>
      <w:r w:rsidDel="00000000" w:rsidR="00000000" w:rsidRPr="00000000">
        <w:rPr>
          <w:b w:val="1"/>
          <w:sz w:val="32"/>
          <w:szCs w:val="32"/>
          <w:rtl w:val="0"/>
        </w:rPr>
        <w:tab/>
        <w:tab/>
        <w:tab/>
        <w:tab/>
      </w: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