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DIVERSIFIED LIVESTOCK PRODUCTION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Diversified Livestock Production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Trevor Ross of Lowndes County placed first in the proficiency competition. Placing second was Owen Williams of Calhoun City, and Cassie Chambers of Jones County received third place honors.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The Diversified Livestock Production Proficiency involves the use of best management practices to efficiently produce and market two or more livestock related proficiency areas including beef, dairy, swine, equine, specialty animal, small animal production and care, or poultry.</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Diversified Livestock Proficiency was sponsored at the state level by </w:t>
      </w:r>
      <w:r w:rsidDel="00000000" w:rsidR="00000000" w:rsidRPr="00000000">
        <w:rPr>
          <w:rFonts w:ascii="Times New Roman" w:cs="Times New Roman" w:eastAsia="Times New Roman" w:hAnsi="Times New Roman"/>
          <w:sz w:val="23"/>
          <w:szCs w:val="23"/>
          <w:rtl w:val="0"/>
        </w:rPr>
        <w:t xml:space="preserve">Georgia National Fairgrounds &amp; Agricenter.</w:t>
      </w: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99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