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FRUIT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Fruit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Nolan Haley of Jeff Davis placed first in the proficiency competition. Placing second was Conner McDonald of Calhoun City, and Amanda Futch of Gilmer County received third place.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The Fruit Crop Production Proficiency provides students with opportunities to participate in activities to produce and market fruit crops.</w:t>
      </w:r>
    </w:p>
    <w:p w:rsidR="00000000" w:rsidDel="00000000" w:rsidP="00000000" w:rsidRDefault="00000000" w:rsidRPr="00000000" w14:paraId="0000000C">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Fruit Crop Production Proficiency was sponsored at the state level by the Georgia Fruit and Vegetable Foundation and by Sutherland’s Foodservice, Incorporated.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