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COMMUNICATIONS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Communications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Emmalee Richardson of Newton CCA placed first in the proficiency competition. Placing second was Iren Igbere of Arabia Mountain, and Austin Weaver of Berrien County received third place honors.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Communications Proficiency includes programs where students work in agricultural print facilities, such as newspapers and magazines. Students acquire training and practical experience writing and publicizing in preparation for a career in communications.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Communications Proficiency was sponsored at the state level by the Georgia Cooperative Council.</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r w:rsidDel="00000000" w:rsidR="00000000" w:rsidRPr="00000000">
        <w:rPr>
          <w:b w:val="1"/>
          <w:sz w:val="32"/>
          <w:szCs w:val="32"/>
          <w:rtl w:val="0"/>
        </w:rPr>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