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SPECIALTY CROP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Specialty Crop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 Davis of Berrien County placed first in the proficiency competition, followed by Leana Atkinson of Coffee County and Clayton Bing of Jackson County finishing second and third, respectively.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Specialty Crop Production includes programs where students’ SAEs involve management practices to produce and market crops covered by none of the existing award categories. This includes sugar beets, dry edible beans, gourds, tobacco, popcorn, Indian and other specialty corns, grass seed, herbs, spices, mushrooms, sugar cane, hops, sorghum cane, confectionary sunflowers, and crop seed.</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Specialty Crop Production Proficiency was sponsored at the state level by Golden Peanut &amp; Tree Nuts.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440" w:right="1440" w:header="432"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