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AGRICULTURAL SERVICES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MACON, Ga. – Winners of the Agricultural Services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Tyler Ertzberger of Franklin County placed first in the proficiency competition. Placing second was Owen Paulk of Irwin County, and Will Brown of West Laurens received third place honors.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Agricultural Services Proficiency involves activities where students provide services through agricultural enterprises such as agricultural management and finance, animal breeding, custom baling, crop scouting, horseshoeing, taxidermy, custom and contract feeding or other appropriate services.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bookmarkStart w:colFirst="0" w:colLast="0" w:name="_gjdgxs" w:id="0"/>
      <w:bookmarkEnd w:id="0"/>
      <w:r w:rsidDel="00000000" w:rsidR="00000000" w:rsidRPr="00000000">
        <w:rPr>
          <w:rtl w:val="0"/>
        </w:rPr>
        <w:t xml:space="preserve">The Agricultural Services Proficiency was sponsored at the state level by Georgia’s Ag Tag Sales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p w:rsidR="00000000" w:rsidDel="00000000" w:rsidP="00000000" w:rsidRDefault="00000000" w:rsidRPr="00000000" w14:paraId="00000016">
      <w:pPr>
        <w:contextualSpacing w:val="0"/>
        <w:rPr/>
      </w:pP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