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BEEF PRODUCTION</w:t>
      </w:r>
      <w:r w:rsidDel="00000000" w:rsidR="00000000" w:rsidRPr="00000000">
        <w:rPr>
          <w:b w:val="1"/>
          <w:sz w:val="32"/>
          <w:szCs w:val="32"/>
          <w:rtl w:val="0"/>
        </w:rPr>
        <w:t xml:space="preserve"> </w:t>
      </w:r>
      <w:r w:rsidDel="00000000" w:rsidR="00000000" w:rsidRPr="00000000">
        <w:rPr>
          <w:b w:val="1"/>
          <w:rtl w:val="0"/>
        </w:rPr>
        <w:t xml:space="preserve">PLACEMENT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MACON, Ga. – Winners of the Beef Production Placement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Chris Collier of Stephens County placed first in the proficiency competition. Placing second was Colt Henderson of Ware County, and Wyatt Sheppard of Screven County finished third overall.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(SAE). The Beef Production Placement Proficiency involves activities where students acquire industry experience by working alongside professionals who are implementing programs to utilize best management practices to produce and efficiently market beef.</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Beef Production Placement Proficiency was sponsored at the state level by Godfrey’s Feed.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