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27,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McKenzie Lewis, Loren Lindler, Shelby Mumma, &amp; Sarah Spradlin</w:t>
      </w:r>
    </w:p>
    <w:p w:rsidR="00000000" w:rsidDel="00000000" w:rsidP="00000000" w:rsidRDefault="00000000" w:rsidRPr="00000000" w14:paraId="00000004">
      <w:pPr>
        <w:contextualSpacing w:val="0"/>
        <w:jc w:val="center"/>
        <w:rPr>
          <w:b w:val="1"/>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STATE WINNERS IN THE AGRICULTURAL EDUCATION PROFICIENCY RECOGNIZED AT THE 90</w:t>
      </w:r>
      <w:r w:rsidDel="00000000" w:rsidR="00000000" w:rsidRPr="00000000">
        <w:rPr>
          <w:b w:val="1"/>
          <w:vertAlign w:val="superscript"/>
          <w:rtl w:val="0"/>
        </w:rPr>
        <w:t xml:space="preserve">th</w:t>
      </w:r>
      <w:r w:rsidDel="00000000" w:rsidR="00000000" w:rsidRPr="00000000">
        <w:rPr>
          <w:b w:val="1"/>
          <w:rtl w:val="0"/>
        </w:rPr>
        <w:t xml:space="preserve"> GEORGIA FFA STATE CONVENTION</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MACON, Ga. – Winners of the Agricultural Education Proficiency were recognized at the 90</w:t>
      </w:r>
      <w:r w:rsidDel="00000000" w:rsidR="00000000" w:rsidRPr="00000000">
        <w:rPr>
          <w:vertAlign w:val="superscript"/>
          <w:rtl w:val="0"/>
        </w:rPr>
        <w:t xml:space="preserve">th</w:t>
      </w:r>
      <w:r w:rsidDel="00000000" w:rsidR="00000000" w:rsidRPr="00000000">
        <w:rPr>
          <w:rtl w:val="0"/>
        </w:rPr>
        <w:t xml:space="preserve"> Georgia FFA State Convention held at the Macon Centreplex on April 26-28, 2018.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bookmarkStart w:colFirst="0" w:colLast="0" w:name="_gjdgxs" w:id="0"/>
      <w:bookmarkEnd w:id="0"/>
      <w:r w:rsidDel="00000000" w:rsidR="00000000" w:rsidRPr="00000000">
        <w:rPr>
          <w:rtl w:val="0"/>
        </w:rPr>
        <w:t xml:space="preserve">Jake Harris of Harris County placed first in the proficiency competition. Placing second was Christa Anderson of Franklin County, and Darien Ball of Berrien County received third place honors.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Proficiency awards are granted to FFA members who have excelled in their Supervised Agricultural Experience (SAE). The Agricultural Education Proficiency includes programs where students acquire experience in education and extension by developing informational materials and presentations. The students then use their materials to educate the public about the broad topics of agriculture, agricultural education and FFA in preparation for careers in extension and education.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The Agricultural Education Proficiency was sponsored at the state level by the Georgia FFA Foundation and One Less Thing.</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t xml:space="preserv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Media Contact:</w:t>
      </w:r>
      <w:r w:rsidDel="00000000" w:rsidR="00000000" w:rsidRPr="00000000">
        <w:rPr>
          <w:rtl w:val="0"/>
        </w:rPr>
        <w:t xml:space="preserve"> Ben Lastly, 706-552-4456, blastly@uga.edu </w:t>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