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PROCESSING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Processing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Justin McLain of Habersham Central placed first in the proficiency competition. Placing second was Lindsey White of Jeff Davis, and Lauren Wheeler of East Laurens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Processing Proficiency involves programs where students produce and process food and fiber products. Programs may include the processing of meat, milk, honey, cheese, raisins and other dried fruits, maple syrup and/or other food items.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Agricultural Processing Proficiency was sponsored at the state level by Golden Peanut and Tree Nuts.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