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LANDSCAPE MANAGEMENT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Landscape Management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Will Kellum of Jefferson City placed first in the proficiency competition. Placing second was Jackie Swaringim of Toombs County, and Nathan Stainback of Tift County placed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Landscape Management Proficiency students gain valuable knowledge through their participation in career specific activities such as planting and maintaining plants and shrubs, landscaping and outdoor beautification, installing sprinklers, and improving recreational areas.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Landscape Management proficiency was sponsored at the state level by Georgia’s Ag Tag Sales.</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