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MECHANICS REPAIR AND MAINTENANCE PLACEMENT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Mechanics Repair and Maintenance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Brandon Smith of Lee County placed first in the proficiency competition. Placing second was Daniel Phillips of Newton CCA, and Jesse Little of Jones County received third place.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Mechanics Repair and Maintenance Placement Proficiency involves programs in which students acquire career experience while working alongside industry professionals operating, repairing and maintaining agricultural structures, machinery or equipment, including lawn equipment.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Mechanics Repair and Maintenance Placement Proficiency was sponsored at the state level by the Yancey Bros. Company.</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