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HOME AND/OR COMMUNITY DEVELOPMENT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Home and/or Community Development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Aaron Chester of Camden County placed first in the proficiency competition. Placing second was Justin Stone of Newton CCA, and Grayson Bradley of Piedmont Academy received third place honors.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By volunteering their time for activities such as the beautification of community landscapes or modernizing homes for better health and comfort, participating Home and/or Community Development students are committed to community betterment and development.</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Home and/or Community Development Proficiency was sponsored at the state level by Georgia’s Ag Tag Sales.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