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27, 2018</w:t>
      </w:r>
    </w:p>
    <w:p w:rsidR="00000000" w:rsidDel="00000000" w:rsidP="00000000" w:rsidRDefault="00000000" w:rsidRPr="00000000" w14:paraId="00000001">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 IMMEDIATE RELEASE</w:t>
      </w:r>
    </w:p>
    <w:p w:rsidR="00000000" w:rsidDel="00000000" w:rsidP="00000000" w:rsidRDefault="00000000" w:rsidRPr="00000000" w14:paraId="00000002">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McKenzie Lewis, Loren Lindler, Shelby Mumma, &amp; Sarah Spradlin</w:t>
      </w:r>
    </w:p>
    <w:p w:rsidR="00000000" w:rsidDel="00000000" w:rsidP="00000000" w:rsidRDefault="00000000" w:rsidRPr="00000000" w14:paraId="00000004">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 WINNERS IN THE GRAIN PRODUCTION PLACEMENT PROFICIENCY RECOGNIZED AT THE 90</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GEORGIA FFA STATE CONVENTION</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MACON, Ga. – Winners of the Grain Production Placement Proficiency were recognized at the 90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Georgia FFA State Convention held at the Macon April 26-28, 2018. </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Ethan Bragg of Screven County placed first in the proficiency competition. Placing second was Brady Carney of Calhoun City, and Collin Curry of Berrien County received third place honors. </w:t>
      </w:r>
    </w:p>
    <w:p w:rsidR="00000000" w:rsidDel="00000000" w:rsidP="00000000" w:rsidRDefault="00000000" w:rsidRPr="00000000" w14:paraId="0000000A">
      <w:pPr>
        <w:contextualSpacing w:val="0"/>
        <w:rPr>
          <w:rFonts w:ascii="Times New Roman" w:cs="Times New Roman" w:eastAsia="Times New Roman" w:hAnsi="Times New Roman"/>
          <w:color w:val="6f6f6f"/>
          <w:sz w:val="22"/>
          <w:szCs w:val="22"/>
          <w:highlight w:val="white"/>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Proficiency awards are granted to FFA members who have excelled in their Supervised Agricultural Experience (SAE). Students who participate in the Grain Production Placement acquire career experience through training and working alongside industry professionals.</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Grain Production Placement Proficiency was sponsored at the state level by Titan/Goodyear Farm Tires. </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proficiency winners received a plaque and a cash award. State winners receive $100, as well as $500 travel money to attend the National FFA Convention. Additionally, the advisor of the state winner also received $100 cash. Second place winners received $50, and third place winners received $25. </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Media Contact:</w:t>
      </w:r>
      <w:r w:rsidDel="00000000" w:rsidR="00000000" w:rsidRPr="00000000">
        <w:rPr>
          <w:rFonts w:ascii="Times New Roman" w:cs="Times New Roman" w:eastAsia="Times New Roman" w:hAnsi="Times New Roman"/>
          <w:rtl w:val="0"/>
        </w:rPr>
        <w:t xml:space="preserve"> Ben Lastly, 706-552-4456, blastly@uga.edu </w:t>
      </w:r>
    </w:p>
    <w:sectPr>
      <w:headerReference r:id="rId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