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STATE WINNERS IN THE WILDLIFE PRODUCTION AND MANAGEMENT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Wildlife Management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Garrett Griner of Colquitt County placed first in the proficiency competition. Placing second was Bryan Skelton of Habersham Central, and Dylan Dansby of Tattnall County received third place.</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The Wildlife Production and Management Proficiency involves activities where students improve the accessibility of fish and wildlife or develop and improve land and water habitats. This proficiency can also include professional development opportunities with Fish and Wildlife Departments and the Department of Natural Resources.</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received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1440" w:top="1440" w:left="1800" w:right="180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