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DAIRY PRODUCTION</w:t>
      </w:r>
      <w:r w:rsidDel="00000000" w:rsidR="00000000" w:rsidRPr="00000000">
        <w:rPr>
          <w:b w:val="1"/>
          <w:sz w:val="32"/>
          <w:szCs w:val="32"/>
          <w:rtl w:val="0"/>
        </w:rPr>
        <w:t xml:space="preserve"> </w:t>
      </w:r>
      <w:r w:rsidDel="00000000" w:rsidR="00000000" w:rsidRPr="00000000">
        <w:rPr>
          <w:b w:val="1"/>
          <w:rtl w:val="0"/>
        </w:rPr>
        <w:t xml:space="preserve">ENTREPRENEURSHIP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bookmarkStart w:colFirst="0" w:colLast="0" w:name="_gjdgxs" w:id="0"/>
      <w:bookmarkEnd w:id="0"/>
      <w:r w:rsidDel="00000000" w:rsidR="00000000" w:rsidRPr="00000000">
        <w:rPr>
          <w:rtl w:val="0"/>
        </w:rPr>
        <w:t xml:space="preserve">MACON, Ga. – Winners of the Dairy Production Entrepreneurship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Katie Peppers of Lee County placed first in the proficiency competition. Placing second was Brylie Handy of Jefferson County, and Rainey Smith of Oglethorpe County received third place.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Dairy Production Entrepreneurship Proficiency involves activities where students independently acquire industry experience by implementing programs utilizing best management practices available to produce and market dairy cattle and dairy products efficiently.</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Dairy Production Entrepreneurship Proficiency was sponsored at the state level by the Georgia Dairy Youth Foundation.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