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SALES ENTREPRENEURSHIP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Sales Entrepreneurship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Will Bostelman of Harris County placed first in the proficiency competition. Placing second was Alana G. Atkinson of Coffee County, and Andrew Seitz of Fannin County placed third.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Agricultural Sales Entrepreneurship Proficiency involves programs where students independently acquire industry experience selling and merchandising crops, feed, seed, agricultural chemicals, livestock, processed agricultural commodities, agricultural equipment, horticultural or forestry items at either the retail or wholesale level.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Agricultural Sales Entrepreneurship Proficiency was sponsored at the state level by Walton EMC.</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99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