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AGRICULTURAL MECHANICS REPAIR AND MAINTENANCE ENTREPRENEURSHIP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Agricultural Mechanics Repair and Maintenance Entrepreneurship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Chandler Collier of Lincolnton placed first in the proficiency competition. Placing second was Joshua Canup of Oconee County.</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Agricultural Mechanics Repair and Maintenance Entrepreneurship Proficiency involves programs in which students independently acquire career experience operating, repairing and maintaining agricultural structures, machinery or equipment, including lawn equipment.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Agricultural Mechanics Repair and Maintenance Entrepreneurship Proficiency was sponsored at the state level by Kubota Manufacturing of America and Kubota Industrial Equipment.</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