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SALES PLACEMENT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Sales Placement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Andrew Massey of Eastside placed first in the proficiency competition. Placing second was William Harris of Wilcox County, and Youry Gonzalez of Claxton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Sales Placement Proficiency involves programs where students acquire industry experience working alongside professionals selling and merchandising crops, feed, seed, agricultural chemicals, livestock, processed agricultural commodities, agricultural equipment, horticultural or forestry items at either the retail or wholesale level.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Agricultural Sales Placement Proficiency was sponsored at the state level by the Georgia’s Ag Tag Sales.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